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82138" w14:textId="519F26CD" w:rsidR="00E95F92" w:rsidRDefault="00E95F92" w:rsidP="00E95F92">
      <w:pPr>
        <w:pStyle w:val="1"/>
        <w:tabs>
          <w:tab w:val="left" w:pos="1130"/>
        </w:tabs>
        <w:spacing w:line="242" w:lineRule="auto"/>
        <w:ind w:left="0" w:right="50" w:firstLine="709"/>
        <w:jc w:val="center"/>
        <w:rPr>
          <w:lang w:val="ru-RU"/>
        </w:rPr>
      </w:pPr>
      <w:r>
        <w:rPr>
          <w:lang w:val="ru-RU"/>
        </w:rPr>
        <w:t>Практическая работа № 7</w:t>
      </w:r>
    </w:p>
    <w:p w14:paraId="61A06EEC" w14:textId="77777777" w:rsidR="00E95F92" w:rsidRDefault="00E95F92" w:rsidP="00E95F92">
      <w:pPr>
        <w:pStyle w:val="1"/>
        <w:tabs>
          <w:tab w:val="left" w:pos="1130"/>
        </w:tabs>
        <w:spacing w:line="242" w:lineRule="auto"/>
        <w:ind w:left="0" w:right="50" w:firstLine="709"/>
        <w:jc w:val="center"/>
        <w:rPr>
          <w:lang w:val="ru-RU"/>
        </w:rPr>
      </w:pPr>
    </w:p>
    <w:p w14:paraId="18F1C36A" w14:textId="7DD6A4AB" w:rsidR="00E95F92" w:rsidRDefault="00E95F92" w:rsidP="00E95F92">
      <w:pPr>
        <w:pStyle w:val="1"/>
        <w:tabs>
          <w:tab w:val="left" w:pos="1130"/>
        </w:tabs>
        <w:spacing w:line="242" w:lineRule="auto"/>
        <w:ind w:left="0" w:right="50" w:firstLine="709"/>
        <w:jc w:val="center"/>
      </w:pPr>
      <w:r>
        <w:t>Особенности проектирования санитарно-защитных зон</w:t>
      </w:r>
      <w:r>
        <w:rPr>
          <w:spacing w:val="-27"/>
        </w:rPr>
        <w:t xml:space="preserve"> </w:t>
      </w:r>
      <w:r>
        <w:t>вокруг предприятий</w:t>
      </w:r>
    </w:p>
    <w:p w14:paraId="0DE27A19" w14:textId="77777777" w:rsidR="00E95F92" w:rsidRDefault="00E95F92" w:rsidP="00E95F92">
      <w:pPr>
        <w:pStyle w:val="a3"/>
        <w:spacing w:before="4"/>
        <w:ind w:left="0" w:right="50" w:firstLine="709"/>
        <w:rPr>
          <w:b/>
          <w:sz w:val="27"/>
        </w:rPr>
      </w:pPr>
    </w:p>
    <w:p w14:paraId="4472DA96" w14:textId="77777777" w:rsidR="00E95F92" w:rsidRDefault="00E95F92" w:rsidP="00E95F92">
      <w:pPr>
        <w:pStyle w:val="a3"/>
        <w:ind w:left="0" w:right="50" w:firstLine="709"/>
        <w:jc w:val="both"/>
      </w:pPr>
      <w:r>
        <w:t>Согласно Закону РК от 16 июля 2001 «Об архитектурной, градостроительной и строительной деятельности в РК» территория города подразделяется на следующие функциональные зоны:</w:t>
      </w:r>
    </w:p>
    <w:p w14:paraId="05388D9A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spacing w:line="321" w:lineRule="exact"/>
        <w:ind w:left="0" w:right="50" w:firstLine="709"/>
        <w:rPr>
          <w:sz w:val="28"/>
        </w:rPr>
      </w:pPr>
      <w:r>
        <w:rPr>
          <w:sz w:val="28"/>
        </w:rPr>
        <w:t>жилые</w:t>
      </w:r>
      <w:r>
        <w:rPr>
          <w:spacing w:val="1"/>
          <w:sz w:val="28"/>
        </w:rPr>
        <w:t xml:space="preserve"> </w:t>
      </w:r>
      <w:r>
        <w:rPr>
          <w:sz w:val="28"/>
        </w:rPr>
        <w:t>зоны;</w:t>
      </w:r>
    </w:p>
    <w:p w14:paraId="659D1001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общественные (общественно-деловые)</w:t>
      </w:r>
      <w:r>
        <w:rPr>
          <w:spacing w:val="6"/>
          <w:sz w:val="28"/>
        </w:rPr>
        <w:t xml:space="preserve"> </w:t>
      </w:r>
      <w:r>
        <w:rPr>
          <w:sz w:val="28"/>
        </w:rPr>
        <w:t>зоны;</w:t>
      </w:r>
    </w:p>
    <w:p w14:paraId="557BE601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рекреационные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зоны;</w:t>
      </w:r>
    </w:p>
    <w:p w14:paraId="0D33A6EF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зоны инженерной и транспортной</w:t>
      </w:r>
      <w:r>
        <w:rPr>
          <w:spacing w:val="2"/>
          <w:sz w:val="28"/>
        </w:rPr>
        <w:t xml:space="preserve"> </w:t>
      </w:r>
      <w:r>
        <w:rPr>
          <w:sz w:val="28"/>
        </w:rPr>
        <w:t>инфраструктур;</w:t>
      </w:r>
    </w:p>
    <w:p w14:paraId="1197C7E3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промышленные (производственные)</w:t>
      </w:r>
      <w:r>
        <w:rPr>
          <w:spacing w:val="1"/>
          <w:sz w:val="28"/>
        </w:rPr>
        <w:t xml:space="preserve"> </w:t>
      </w:r>
      <w:r>
        <w:rPr>
          <w:sz w:val="28"/>
        </w:rPr>
        <w:t>зоны;</w:t>
      </w:r>
    </w:p>
    <w:p w14:paraId="06DC17A0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348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зоны сельскохозяйственного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использования;</w:t>
      </w:r>
    </w:p>
    <w:p w14:paraId="44830587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зоны специального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назначения;</w:t>
      </w:r>
    </w:p>
    <w:p w14:paraId="7177F2EB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ind w:left="0" w:right="50" w:firstLine="709"/>
        <w:rPr>
          <w:sz w:val="28"/>
        </w:rPr>
      </w:pPr>
      <w:r>
        <w:rPr>
          <w:sz w:val="28"/>
        </w:rPr>
        <w:t>зоны режимных</w:t>
      </w:r>
      <w:r>
        <w:rPr>
          <w:spacing w:val="-3"/>
          <w:sz w:val="28"/>
        </w:rPr>
        <w:t xml:space="preserve"> </w:t>
      </w:r>
      <w:r>
        <w:rPr>
          <w:sz w:val="28"/>
        </w:rPr>
        <w:t>территорий;</w:t>
      </w:r>
    </w:p>
    <w:p w14:paraId="21AF0A46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spacing w:before="5" w:line="322" w:lineRule="exact"/>
        <w:ind w:left="0" w:right="50" w:firstLine="709"/>
        <w:rPr>
          <w:sz w:val="28"/>
        </w:rPr>
      </w:pPr>
      <w:r>
        <w:rPr>
          <w:sz w:val="28"/>
        </w:rPr>
        <w:t>пригородные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зоны;</w:t>
      </w:r>
    </w:p>
    <w:p w14:paraId="5329DE4B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санитарно-защитные</w:t>
      </w:r>
      <w:r>
        <w:rPr>
          <w:spacing w:val="1"/>
          <w:sz w:val="28"/>
        </w:rPr>
        <w:t xml:space="preserve"> </w:t>
      </w:r>
      <w:r>
        <w:rPr>
          <w:sz w:val="28"/>
        </w:rPr>
        <w:t>зоны;</w:t>
      </w:r>
    </w:p>
    <w:p w14:paraId="0841CC4D" w14:textId="77777777" w:rsidR="00E95F92" w:rsidRDefault="00E95F92" w:rsidP="00E95F92">
      <w:pPr>
        <w:pStyle w:val="a5"/>
        <w:numPr>
          <w:ilvl w:val="0"/>
          <w:numId w:val="3"/>
        </w:numPr>
        <w:tabs>
          <w:tab w:val="left" w:pos="276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резервные территории (градостроительные</w:t>
      </w:r>
      <w:r>
        <w:rPr>
          <w:spacing w:val="3"/>
          <w:sz w:val="28"/>
        </w:rPr>
        <w:t xml:space="preserve"> </w:t>
      </w:r>
      <w:r>
        <w:rPr>
          <w:sz w:val="28"/>
        </w:rPr>
        <w:t>ресурсы).</w:t>
      </w:r>
    </w:p>
    <w:p w14:paraId="5F474C69" w14:textId="77777777" w:rsidR="00E95F92" w:rsidRDefault="00E95F92" w:rsidP="00E95F92">
      <w:pPr>
        <w:pStyle w:val="a3"/>
        <w:ind w:left="0" w:right="50" w:firstLine="709"/>
        <w:jc w:val="both"/>
      </w:pPr>
      <w:r>
        <w:t>Деление на такие зоны должно обеспечивать благоприятную среду обитания и жизнедеятельности человека, защиту от загрязнения окружающей среды, защиту территории от опасного воздействия антропогенных, техногенных процессов и чрезвычайных ситуаций, предотвращение чрезмерной концентрации населения и производства, снижения воздействия нежелательных природных явлений.</w:t>
      </w:r>
    </w:p>
    <w:p w14:paraId="4D4B38F4" w14:textId="77777777" w:rsidR="00E95F92" w:rsidRDefault="00E95F92" w:rsidP="00E95F92">
      <w:pPr>
        <w:pStyle w:val="a3"/>
        <w:ind w:left="0" w:right="50" w:firstLine="709"/>
        <w:jc w:val="both"/>
      </w:pPr>
      <w:r>
        <w:rPr>
          <w:color w:val="3F3F3F"/>
        </w:rPr>
        <w:t>Основные требования, предъявляемые к проектированию и установлению санитарно-защитных зон в городах.</w:t>
      </w:r>
    </w:p>
    <w:p w14:paraId="59D4B631" w14:textId="77777777" w:rsidR="00E95F92" w:rsidRDefault="00E95F92" w:rsidP="00E95F92">
      <w:pPr>
        <w:pStyle w:val="a3"/>
        <w:ind w:left="0" w:right="50" w:firstLine="709"/>
        <w:jc w:val="both"/>
      </w:pPr>
      <w:r>
        <w:t>Промышленные предприятия с технологическими процессами, являющимися источниками выделения производственных вредностей, разделяются на пять классов, в соответствии с которыми устанавливаются следующие основные размеры санитарно- защитных зон:</w:t>
      </w:r>
    </w:p>
    <w:p w14:paraId="505E4F90" w14:textId="77777777" w:rsidR="00E95F92" w:rsidRDefault="00E95F92" w:rsidP="00E95F92">
      <w:pPr>
        <w:pStyle w:val="a5"/>
        <w:numPr>
          <w:ilvl w:val="0"/>
          <w:numId w:val="2"/>
        </w:numPr>
        <w:tabs>
          <w:tab w:val="left" w:pos="1241"/>
        </w:tabs>
        <w:spacing w:line="322" w:lineRule="exact"/>
        <w:ind w:left="0" w:right="50" w:firstLine="709"/>
        <w:jc w:val="both"/>
        <w:rPr>
          <w:sz w:val="28"/>
        </w:rPr>
      </w:pPr>
      <w:r>
        <w:rPr>
          <w:sz w:val="28"/>
        </w:rPr>
        <w:t>класс – 1000</w:t>
      </w:r>
      <w:r>
        <w:rPr>
          <w:spacing w:val="4"/>
          <w:sz w:val="28"/>
        </w:rPr>
        <w:t xml:space="preserve"> </w:t>
      </w:r>
      <w:r>
        <w:rPr>
          <w:sz w:val="28"/>
        </w:rPr>
        <w:t>м.</w:t>
      </w:r>
    </w:p>
    <w:p w14:paraId="4D1F3861" w14:textId="77777777" w:rsidR="00E95F92" w:rsidRDefault="00E95F92" w:rsidP="00E95F92">
      <w:pPr>
        <w:pStyle w:val="a5"/>
        <w:numPr>
          <w:ilvl w:val="0"/>
          <w:numId w:val="2"/>
        </w:numPr>
        <w:tabs>
          <w:tab w:val="left" w:pos="1241"/>
        </w:tabs>
        <w:ind w:left="0" w:right="50" w:firstLine="709"/>
        <w:jc w:val="both"/>
        <w:rPr>
          <w:sz w:val="28"/>
        </w:rPr>
      </w:pPr>
      <w:r>
        <w:rPr>
          <w:sz w:val="28"/>
        </w:rPr>
        <w:t>класс – 500</w:t>
      </w:r>
      <w:r>
        <w:rPr>
          <w:spacing w:val="4"/>
          <w:sz w:val="28"/>
        </w:rPr>
        <w:t xml:space="preserve"> </w:t>
      </w:r>
      <w:r>
        <w:rPr>
          <w:sz w:val="28"/>
        </w:rPr>
        <w:t>м.</w:t>
      </w:r>
    </w:p>
    <w:p w14:paraId="41C2BEC0" w14:textId="77777777" w:rsidR="00E95F92" w:rsidRDefault="00E95F92" w:rsidP="00E95F92">
      <w:pPr>
        <w:ind w:right="50" w:firstLine="709"/>
        <w:jc w:val="both"/>
        <w:rPr>
          <w:sz w:val="28"/>
        </w:rPr>
        <w:sectPr w:rsidR="00E95F92">
          <w:pgSz w:w="11900" w:h="16840"/>
          <w:pgMar w:top="1240" w:right="1020" w:bottom="280" w:left="1020" w:header="720" w:footer="720" w:gutter="0"/>
          <w:cols w:space="720"/>
        </w:sectPr>
      </w:pPr>
    </w:p>
    <w:p w14:paraId="671C9999" w14:textId="77777777" w:rsidR="00E95F92" w:rsidRDefault="00E95F92" w:rsidP="00E95F92">
      <w:pPr>
        <w:pStyle w:val="a5"/>
        <w:numPr>
          <w:ilvl w:val="0"/>
          <w:numId w:val="2"/>
        </w:numPr>
        <w:tabs>
          <w:tab w:val="left" w:pos="1241"/>
        </w:tabs>
        <w:spacing w:before="67" w:line="322" w:lineRule="exact"/>
        <w:ind w:left="0" w:right="50" w:firstLine="709"/>
        <w:rPr>
          <w:sz w:val="28"/>
        </w:rPr>
      </w:pPr>
      <w:r>
        <w:rPr>
          <w:sz w:val="28"/>
        </w:rPr>
        <w:lastRenderedPageBreak/>
        <w:t>класс – 300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</w:p>
    <w:p w14:paraId="4F3D7838" w14:textId="77777777" w:rsidR="00E95F92" w:rsidRDefault="00E95F92" w:rsidP="00E95F92">
      <w:pPr>
        <w:pStyle w:val="a5"/>
        <w:numPr>
          <w:ilvl w:val="0"/>
          <w:numId w:val="2"/>
        </w:numPr>
        <w:tabs>
          <w:tab w:val="left" w:pos="1241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класс – 100</w:t>
      </w:r>
      <w:r>
        <w:rPr>
          <w:spacing w:val="-2"/>
          <w:sz w:val="28"/>
        </w:rPr>
        <w:t xml:space="preserve"> </w:t>
      </w:r>
      <w:r>
        <w:rPr>
          <w:sz w:val="28"/>
        </w:rPr>
        <w:t>м.</w:t>
      </w:r>
    </w:p>
    <w:p w14:paraId="0439DCEE" w14:textId="77777777" w:rsidR="00E95F92" w:rsidRDefault="00E95F92" w:rsidP="00E95F92">
      <w:pPr>
        <w:pStyle w:val="a5"/>
        <w:numPr>
          <w:ilvl w:val="0"/>
          <w:numId w:val="2"/>
        </w:numPr>
        <w:tabs>
          <w:tab w:val="left" w:pos="1241"/>
        </w:tabs>
        <w:spacing w:line="322" w:lineRule="exact"/>
        <w:ind w:left="0" w:right="50" w:firstLine="709"/>
        <w:rPr>
          <w:sz w:val="28"/>
        </w:rPr>
      </w:pPr>
      <w:r>
        <w:rPr>
          <w:sz w:val="28"/>
        </w:rPr>
        <w:t>класс – 50</w:t>
      </w:r>
      <w:r>
        <w:rPr>
          <w:spacing w:val="4"/>
          <w:sz w:val="28"/>
        </w:rPr>
        <w:t xml:space="preserve"> </w:t>
      </w:r>
      <w:r>
        <w:rPr>
          <w:sz w:val="28"/>
        </w:rPr>
        <w:t>м.</w:t>
      </w:r>
    </w:p>
    <w:p w14:paraId="3ADD4F1B" w14:textId="77777777" w:rsidR="00E95F92" w:rsidRDefault="00E95F92" w:rsidP="00E95F92">
      <w:pPr>
        <w:pStyle w:val="a3"/>
        <w:ind w:left="0" w:right="50" w:firstLine="709"/>
        <w:jc w:val="both"/>
      </w:pPr>
      <w:r>
        <w:t>Санитарно-защитной зоной считается территория между местами (источниками) выделения производственных вредностей и границей жилой застройки. Санитарно защитная зона устанавливается в соответствии с требованиями.</w:t>
      </w:r>
    </w:p>
    <w:p w14:paraId="5730A4EF" w14:textId="77777777" w:rsidR="00E95F92" w:rsidRDefault="00E95F92" w:rsidP="00E95F92">
      <w:pPr>
        <w:pStyle w:val="a3"/>
        <w:spacing w:before="3"/>
        <w:ind w:left="0" w:right="50" w:firstLine="709"/>
        <w:jc w:val="both"/>
      </w:pPr>
      <w:r>
        <w:t>Городские промышленные районы, группы предприятий и отдельные предприятия с технологическими процессами, являющимися источниками производственных выделений</w:t>
      </w:r>
      <w:r>
        <w:rPr>
          <w:b/>
        </w:rPr>
        <w:t xml:space="preserve">, </w:t>
      </w:r>
      <w:r>
        <w:t>не допускается размещать с наветренной стороны для ветров преобладающего направления по отношению к жилым и общественным зданиям и местам массового отдыха населения и следует отделять от жилой застройки санитарно-защитными зонами.</w:t>
      </w:r>
    </w:p>
    <w:p w14:paraId="003454C5" w14:textId="77777777" w:rsidR="00E95F92" w:rsidRDefault="00E95F92" w:rsidP="00E95F92">
      <w:pPr>
        <w:pStyle w:val="a3"/>
        <w:ind w:left="0" w:right="50" w:firstLine="709"/>
        <w:jc w:val="both"/>
      </w:pPr>
      <w:r>
        <w:t>Размеры санитарно-защитной зоны могут быть увеличены при соответствующем технико-экономическом и гигиеническом обосновании (но не более чем в 3 раза) в следующих случаях:</w:t>
      </w:r>
    </w:p>
    <w:p w14:paraId="72A4CB47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035"/>
        </w:tabs>
        <w:spacing w:line="242" w:lineRule="auto"/>
        <w:ind w:left="0" w:right="50" w:firstLine="709"/>
        <w:jc w:val="both"/>
        <w:rPr>
          <w:sz w:val="28"/>
        </w:rPr>
      </w:pPr>
      <w:r>
        <w:rPr>
          <w:sz w:val="28"/>
        </w:rPr>
        <w:t>при малой эффективности предусмотренных или возможных методов очистки выбросов в атмосферу;</w:t>
      </w:r>
    </w:p>
    <w:p w14:paraId="37174819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982"/>
        </w:tabs>
        <w:spacing w:line="319" w:lineRule="exact"/>
        <w:ind w:left="0" w:right="50" w:firstLine="709"/>
        <w:jc w:val="both"/>
        <w:rPr>
          <w:sz w:val="28"/>
        </w:rPr>
      </w:pPr>
      <w:r>
        <w:rPr>
          <w:sz w:val="28"/>
        </w:rPr>
        <w:t>при отсутствии способов очистки</w:t>
      </w:r>
      <w:r>
        <w:rPr>
          <w:spacing w:val="1"/>
          <w:sz w:val="28"/>
        </w:rPr>
        <w:t xml:space="preserve"> </w:t>
      </w:r>
      <w:r>
        <w:rPr>
          <w:sz w:val="28"/>
        </w:rPr>
        <w:t>выбросов;</w:t>
      </w:r>
    </w:p>
    <w:p w14:paraId="1335BF20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102"/>
        </w:tabs>
        <w:ind w:left="0" w:right="50" w:firstLine="709"/>
        <w:jc w:val="both"/>
        <w:rPr>
          <w:sz w:val="28"/>
        </w:rPr>
      </w:pPr>
      <w:r>
        <w:rPr>
          <w:sz w:val="28"/>
        </w:rPr>
        <w:t>при необходимости размещения жилой застройки с подветренной стороны по отношению к предприятиям в зоне возможного загрязнения атмосферы;</w:t>
      </w:r>
    </w:p>
    <w:p w14:paraId="0FF1F283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150"/>
        </w:tabs>
        <w:ind w:left="0" w:right="50" w:firstLine="709"/>
        <w:jc w:val="both"/>
        <w:rPr>
          <w:sz w:val="28"/>
        </w:rPr>
      </w:pPr>
      <w:r>
        <w:rPr>
          <w:sz w:val="28"/>
        </w:rPr>
        <w:t>при неблагоприятной розе ветров и других местных условиях (например, частые штили и</w:t>
      </w:r>
      <w:r>
        <w:rPr>
          <w:spacing w:val="6"/>
          <w:sz w:val="28"/>
        </w:rPr>
        <w:t xml:space="preserve"> </w:t>
      </w:r>
      <w:r>
        <w:rPr>
          <w:sz w:val="28"/>
        </w:rPr>
        <w:t>туманы);</w:t>
      </w:r>
    </w:p>
    <w:p w14:paraId="4FF154CB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025"/>
        </w:tabs>
        <w:ind w:left="0" w:right="50" w:firstLine="709"/>
        <w:jc w:val="both"/>
        <w:rPr>
          <w:sz w:val="28"/>
        </w:rPr>
      </w:pPr>
      <w:r>
        <w:rPr>
          <w:sz w:val="28"/>
        </w:rPr>
        <w:t>при невозможности снизить поступающие в окружающую среду шум, вибрацию, электромагнитные волны и другие вредные факторы до пределов, установленных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нормами;</w:t>
      </w:r>
    </w:p>
    <w:p w14:paraId="784EDB57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068"/>
        </w:tabs>
        <w:ind w:left="0" w:right="50" w:firstLine="709"/>
        <w:jc w:val="both"/>
        <w:rPr>
          <w:sz w:val="28"/>
        </w:rPr>
      </w:pPr>
      <w:r>
        <w:rPr>
          <w:sz w:val="28"/>
        </w:rPr>
        <w:t>при строительстве новых, еще недостаточно изученных, вредных в санитарном отношении</w:t>
      </w:r>
      <w:r>
        <w:rPr>
          <w:spacing w:val="3"/>
          <w:sz w:val="28"/>
        </w:rPr>
        <w:t xml:space="preserve"> </w:t>
      </w:r>
      <w:r>
        <w:rPr>
          <w:sz w:val="28"/>
        </w:rPr>
        <w:t>производств.</w:t>
      </w:r>
    </w:p>
    <w:p w14:paraId="04419285" w14:textId="77777777" w:rsidR="00E95F92" w:rsidRDefault="00E95F92" w:rsidP="00E95F92">
      <w:pPr>
        <w:pStyle w:val="a3"/>
        <w:ind w:left="0" w:right="50" w:firstLine="709"/>
        <w:jc w:val="both"/>
      </w:pPr>
      <w:r>
        <w:t>Размеры санитарно-защитной зоны могут быть уменьшены в случае ликвидации производственных вредностей или ослабления их до размеров, установленных санитарными нормами проектирования промышленных предприятий</w:t>
      </w:r>
    </w:p>
    <w:p w14:paraId="629E99CF" w14:textId="77777777" w:rsidR="00E95F92" w:rsidRDefault="00E95F92" w:rsidP="00E95F92">
      <w:pPr>
        <w:pStyle w:val="a3"/>
        <w:ind w:left="0" w:right="50" w:firstLine="709"/>
        <w:jc w:val="both"/>
      </w:pPr>
      <w:r>
        <w:t>При создании новых производств и организации новых технологических процессов, не включенных в указанную классификацию, а также размеры санитарно-защитных зон для отдельных групп или комплексов крупных предприятий I, и II класса химической, нефтехимической, нефтеперерабатывающей, металлургической, машиностроительной и других отраслей промышленности и тепловых электрических станций с выбросами, могущими создавать большие концентрации различных вредных веществ в атмосферном воздухе или другие вредные факторы и оказывать особо неблагоприятное влияние на здоровье и санитарно-гигиенические условия жизни населения, устанавливаются в каждом конкретном случае по совместному решению соответствующих органов.</w:t>
      </w:r>
    </w:p>
    <w:p w14:paraId="797F7B74" w14:textId="77777777" w:rsidR="00E95F92" w:rsidRDefault="00E95F92" w:rsidP="00E95F92">
      <w:pPr>
        <w:ind w:right="50" w:firstLine="709"/>
        <w:jc w:val="both"/>
        <w:sectPr w:rsidR="00E95F92">
          <w:pgSz w:w="11900" w:h="16840"/>
          <w:pgMar w:top="1060" w:right="1020" w:bottom="280" w:left="1020" w:header="720" w:footer="720" w:gutter="0"/>
          <w:cols w:space="720"/>
        </w:sectPr>
      </w:pPr>
    </w:p>
    <w:p w14:paraId="2AB00881" w14:textId="77777777" w:rsidR="00E95F92" w:rsidRDefault="00E95F92" w:rsidP="00E95F92">
      <w:pPr>
        <w:pStyle w:val="a3"/>
        <w:spacing w:before="67"/>
        <w:ind w:left="0" w:right="50" w:firstLine="709"/>
        <w:jc w:val="both"/>
      </w:pPr>
      <w:r>
        <w:lastRenderedPageBreak/>
        <w:t>Для предприятий, в которых производятся работы с применением радиоактивных веществ, размер санитарно-защитной зоны определяется в соответствии с санитарными правилами работы с радиоактивными веществами и источниками ионизирующих излучений, утвержденными в установленном порядке.</w:t>
      </w:r>
    </w:p>
    <w:p w14:paraId="3E42FDFA" w14:textId="77777777" w:rsidR="00E95F92" w:rsidRDefault="00E95F92" w:rsidP="00E95F92">
      <w:pPr>
        <w:pStyle w:val="a3"/>
        <w:spacing w:before="3"/>
        <w:ind w:left="0" w:right="50" w:firstLine="709"/>
        <w:jc w:val="both"/>
      </w:pPr>
      <w:r>
        <w:t>Санитарно-защитная зона или какая-либо ее часть не может рассматриваться как резервная территория предприятия или группы предприятий и использоваться для расширения промышленной площадки.</w:t>
      </w:r>
    </w:p>
    <w:p w14:paraId="2B1633BE" w14:textId="77777777" w:rsidR="00E95F92" w:rsidRDefault="00E95F92" w:rsidP="00E95F92">
      <w:pPr>
        <w:pStyle w:val="a3"/>
        <w:ind w:left="0" w:right="50" w:firstLine="709"/>
        <w:jc w:val="both"/>
      </w:pPr>
      <w:r>
        <w:t>Возможность использования земель, отведенных под санитарно- защитные зоны для сельскохозяйственного производства (посевов сельскохозяйственных культур, пастбищ для скота и сенокосов), определяется с учетом характера и количества вредных веществ, содержащихся в производственных выбросах и попадающих в санитарно-защитные зоны, по согласованию с местными органами Министерства сельского хозяйства и при необходимости с органами санитарно-эпидемиологической службы.</w:t>
      </w:r>
    </w:p>
    <w:p w14:paraId="0DCBC449" w14:textId="77777777" w:rsidR="00E95F92" w:rsidRDefault="00E95F92" w:rsidP="00E95F92">
      <w:pPr>
        <w:pStyle w:val="a3"/>
        <w:ind w:left="0" w:right="50" w:firstLine="709"/>
        <w:jc w:val="both"/>
      </w:pPr>
      <w:r>
        <w:t>При организации санитарно-защитных зон следует учитывать возможность использования в перспективе территории этих зон под жилую или промышленную застройку при условии полного устранения или радикального ослабления вредного влияния промышленности на окружающие селитебные территории и места отдыха.</w:t>
      </w:r>
    </w:p>
    <w:p w14:paraId="5D35EA34" w14:textId="77777777" w:rsidR="00E95F92" w:rsidRDefault="00E95F92" w:rsidP="00E95F92">
      <w:pPr>
        <w:pStyle w:val="a3"/>
        <w:spacing w:line="322" w:lineRule="exact"/>
        <w:ind w:left="0" w:right="50" w:firstLine="709"/>
        <w:jc w:val="both"/>
      </w:pPr>
      <w:r>
        <w:t>На территории санитарно-защитной зоны возможно размещение:</w:t>
      </w:r>
    </w:p>
    <w:p w14:paraId="7866A3E1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083"/>
        </w:tabs>
        <w:ind w:left="0" w:right="50" w:firstLine="709"/>
        <w:jc w:val="both"/>
        <w:rPr>
          <w:sz w:val="28"/>
        </w:rPr>
      </w:pPr>
      <w:r>
        <w:rPr>
          <w:sz w:val="28"/>
        </w:rPr>
        <w:t>предприятия, их отдельные здания и сооружения с производством меньшего класса вредности, чем производство, для которого установлена санитарно-защитная зона, при условии аналогичного характера</w:t>
      </w:r>
      <w:r>
        <w:rPr>
          <w:spacing w:val="-3"/>
          <w:sz w:val="28"/>
        </w:rPr>
        <w:t xml:space="preserve"> </w:t>
      </w:r>
      <w:r>
        <w:rPr>
          <w:sz w:val="28"/>
        </w:rPr>
        <w:t>вредности;</w:t>
      </w:r>
    </w:p>
    <w:p w14:paraId="14A9EA86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256"/>
        </w:tabs>
        <w:ind w:left="0" w:right="50" w:firstLine="709"/>
        <w:jc w:val="both"/>
        <w:rPr>
          <w:sz w:val="28"/>
        </w:rPr>
      </w:pPr>
      <w:r>
        <w:rPr>
          <w:sz w:val="28"/>
        </w:rPr>
        <w:t>пожарные депо, бани, прачечные, гаражи, склады (кроме продовольственных, обще товарных и специализированных), здания управления предприятиями, конструкторских бюро, лабораторий, связанных с обслуживанием предприятий</w:t>
      </w:r>
      <w:r>
        <w:rPr>
          <w:spacing w:val="3"/>
          <w:sz w:val="28"/>
        </w:rPr>
        <w:t xml:space="preserve"> </w:t>
      </w:r>
      <w:r>
        <w:rPr>
          <w:sz w:val="28"/>
        </w:rPr>
        <w:t>района;</w:t>
      </w:r>
    </w:p>
    <w:p w14:paraId="5596CCDA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227"/>
        </w:tabs>
        <w:spacing w:line="242" w:lineRule="auto"/>
        <w:ind w:left="0" w:right="50" w:firstLine="709"/>
        <w:jc w:val="both"/>
        <w:rPr>
          <w:sz w:val="28"/>
        </w:rPr>
      </w:pPr>
      <w:r>
        <w:rPr>
          <w:sz w:val="28"/>
        </w:rPr>
        <w:t>магазины, предприятия общественного питания, поликлиники, обслуживающие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производство;</w:t>
      </w:r>
    </w:p>
    <w:p w14:paraId="153DAD8D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217"/>
        </w:tabs>
        <w:ind w:left="0" w:right="50" w:firstLine="709"/>
        <w:jc w:val="both"/>
        <w:rPr>
          <w:sz w:val="28"/>
        </w:rPr>
      </w:pPr>
      <w:r>
        <w:rPr>
          <w:sz w:val="28"/>
        </w:rPr>
        <w:t>помещения для дежурного аварийного персонала и охраны предприятий, стоянки общественного и индивидуального транс- порта, местные и транзитные инженерные сети и коммуникации, линии электропередачи, электростанции, нефте и газопроводы, артезианские скважины для технического водоснабжения, водоохлаждающие сооружения, сооружения для подготовки технической воды, водопроводные и канализационные насосные станции, сооружения оборотного водоснабжения, подземные резервуары, питомники древесно-кустарниковых растений для озеленения предприятий и санитарно-защитной зоны;</w:t>
      </w:r>
    </w:p>
    <w:p w14:paraId="7A37B257" w14:textId="77777777" w:rsidR="00E95F92" w:rsidRDefault="00E95F92" w:rsidP="00E95F92">
      <w:pPr>
        <w:pStyle w:val="a3"/>
        <w:spacing w:line="318" w:lineRule="exact"/>
        <w:ind w:left="0" w:right="50" w:firstLine="709"/>
        <w:jc w:val="both"/>
      </w:pPr>
      <w:r>
        <w:t>На территории санитарно-защитных зон не допускается размещение:</w:t>
      </w:r>
    </w:p>
    <w:p w14:paraId="45C1B5AE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049"/>
        </w:tabs>
        <w:ind w:left="0" w:right="50" w:firstLine="709"/>
        <w:jc w:val="both"/>
        <w:rPr>
          <w:sz w:val="28"/>
        </w:rPr>
      </w:pPr>
      <w:r>
        <w:rPr>
          <w:sz w:val="28"/>
        </w:rPr>
        <w:t>предприятия, производственные здания и сооружения в тех случаях, когда производственные вредности, выделяемые одним из предприятий, производственным зданием или сооружением, могут оказывать вредное воздействие, на здоровье трудящихся или привести к порче материалов, оборудования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готовой</w:t>
      </w:r>
      <w:r>
        <w:rPr>
          <w:spacing w:val="35"/>
          <w:sz w:val="28"/>
        </w:rPr>
        <w:t xml:space="preserve"> </w:t>
      </w:r>
      <w:r>
        <w:rPr>
          <w:sz w:val="28"/>
        </w:rPr>
        <w:t>продукции</w:t>
      </w:r>
      <w:r>
        <w:rPr>
          <w:spacing w:val="36"/>
          <w:sz w:val="28"/>
        </w:rPr>
        <w:t xml:space="preserve"> </w:t>
      </w:r>
      <w:r>
        <w:rPr>
          <w:sz w:val="28"/>
        </w:rPr>
        <w:t>на</w:t>
      </w:r>
      <w:r>
        <w:rPr>
          <w:spacing w:val="41"/>
          <w:sz w:val="28"/>
        </w:rPr>
        <w:t xml:space="preserve"> </w:t>
      </w:r>
      <w:r>
        <w:rPr>
          <w:sz w:val="28"/>
        </w:rPr>
        <w:t>соседних</w:t>
      </w:r>
      <w:r>
        <w:rPr>
          <w:spacing w:val="31"/>
          <w:sz w:val="28"/>
        </w:rPr>
        <w:t xml:space="preserve"> </w:t>
      </w:r>
      <w:r>
        <w:rPr>
          <w:sz w:val="28"/>
        </w:rPr>
        <w:t>предприятиях,</w:t>
      </w:r>
      <w:r>
        <w:rPr>
          <w:spacing w:val="37"/>
          <w:sz w:val="28"/>
        </w:rPr>
        <w:t xml:space="preserve"> </w:t>
      </w:r>
      <w:r>
        <w:rPr>
          <w:sz w:val="28"/>
        </w:rPr>
        <w:t>а</w:t>
      </w:r>
      <w:r>
        <w:rPr>
          <w:spacing w:val="37"/>
          <w:sz w:val="28"/>
        </w:rPr>
        <w:t xml:space="preserve"> </w:t>
      </w:r>
      <w:r>
        <w:rPr>
          <w:sz w:val="28"/>
        </w:rPr>
        <w:t>также</w:t>
      </w:r>
      <w:r>
        <w:rPr>
          <w:spacing w:val="38"/>
          <w:sz w:val="28"/>
        </w:rPr>
        <w:t xml:space="preserve"> </w:t>
      </w:r>
      <w:r>
        <w:rPr>
          <w:sz w:val="28"/>
        </w:rPr>
        <w:t>когда</w:t>
      </w:r>
    </w:p>
    <w:p w14:paraId="3363BAA4" w14:textId="77777777" w:rsidR="00E95F92" w:rsidRDefault="00E95F92" w:rsidP="00E95F92">
      <w:pPr>
        <w:ind w:right="50" w:firstLine="709"/>
        <w:jc w:val="both"/>
        <w:rPr>
          <w:sz w:val="28"/>
        </w:rPr>
        <w:sectPr w:rsidR="00E95F92">
          <w:pgSz w:w="11900" w:h="16840"/>
          <w:pgMar w:top="1060" w:right="1020" w:bottom="280" w:left="1020" w:header="720" w:footer="720" w:gutter="0"/>
          <w:cols w:space="720"/>
        </w:sectPr>
      </w:pPr>
    </w:p>
    <w:p w14:paraId="13FBE4AC" w14:textId="77777777" w:rsidR="00E95F92" w:rsidRDefault="00E95F92" w:rsidP="00E95F92">
      <w:pPr>
        <w:pStyle w:val="a3"/>
        <w:spacing w:before="67"/>
        <w:ind w:left="0" w:right="50" w:firstLine="709"/>
        <w:jc w:val="both"/>
      </w:pPr>
      <w:r>
        <w:lastRenderedPageBreak/>
        <w:t>это приводит к увеличению концентрации вредностей на границе селитебной зоны выше допустимых, установленных «Санитарными нормами проектирования промышленных предприятий»;</w:t>
      </w:r>
    </w:p>
    <w:p w14:paraId="41804BB6" w14:textId="77777777" w:rsidR="00E95F92" w:rsidRDefault="00E95F92" w:rsidP="00E95F92">
      <w:pPr>
        <w:pStyle w:val="a5"/>
        <w:numPr>
          <w:ilvl w:val="1"/>
          <w:numId w:val="3"/>
        </w:numPr>
        <w:tabs>
          <w:tab w:val="left" w:pos="1020"/>
        </w:tabs>
        <w:spacing w:line="242" w:lineRule="auto"/>
        <w:ind w:left="0" w:right="50" w:firstLine="709"/>
        <w:jc w:val="both"/>
        <w:rPr>
          <w:sz w:val="28"/>
        </w:rPr>
      </w:pPr>
      <w:r>
        <w:rPr>
          <w:sz w:val="28"/>
        </w:rPr>
        <w:t>спортивные сооружения, парки, детские учреждения, школы, лечебно- профилактические и оздоровительные учреждения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пользования.</w:t>
      </w:r>
    </w:p>
    <w:p w14:paraId="71E56BEB" w14:textId="77777777" w:rsidR="00E95F92" w:rsidRDefault="00E95F92" w:rsidP="00E95F92">
      <w:pPr>
        <w:pStyle w:val="a3"/>
        <w:ind w:left="0" w:right="50" w:firstLine="709"/>
        <w:jc w:val="both"/>
      </w:pPr>
      <w:r>
        <w:t>Территория санитарно-защитной зоны должна быть благоустроена и озеленена за счет предприятий, производство которых вызывает необходимость ее организации, по проекту благоустройства, разработанному одновременно с проектом строительства и реконструкции предприятия.</w:t>
      </w:r>
    </w:p>
    <w:p w14:paraId="0969F84E" w14:textId="77777777" w:rsidR="00E95F92" w:rsidRDefault="00E95F92" w:rsidP="00E95F92">
      <w:pPr>
        <w:pStyle w:val="a3"/>
        <w:ind w:left="0" w:right="50" w:firstLine="709"/>
        <w:jc w:val="both"/>
      </w:pPr>
      <w:r>
        <w:t>Необходимо предусматривать сохранение существующих зеленых насаждений. Со стороны селитебной зоны следует создавать полосы древесно- кустарниковых насаждений шириной не менее 50 м, а при ширине зоны до 100 м указанная полоса зеленых насаждений может быть уменьшена до 20 м.</w:t>
      </w:r>
    </w:p>
    <w:p w14:paraId="41678B66" w14:textId="77777777" w:rsidR="00E95F92" w:rsidRDefault="00E95F92" w:rsidP="00E95F92">
      <w:pPr>
        <w:pStyle w:val="a3"/>
        <w:spacing w:before="181" w:line="322" w:lineRule="exact"/>
        <w:ind w:left="0" w:right="50" w:firstLine="709"/>
      </w:pPr>
      <w:r>
        <w:t>Вопросы по теме:</w:t>
      </w:r>
    </w:p>
    <w:p w14:paraId="3C5B9156" w14:textId="77777777" w:rsidR="00E95F92" w:rsidRDefault="00E95F92" w:rsidP="00E95F92">
      <w:pPr>
        <w:pStyle w:val="a3"/>
        <w:ind w:left="0" w:right="50" w:firstLine="709"/>
      </w:pPr>
      <w:r>
        <w:t>1 Причины проектирования санитарно-защитных зон. 2 Основания проектирования санитарно-защитных</w:t>
      </w:r>
      <w:r>
        <w:rPr>
          <w:spacing w:val="-29"/>
        </w:rPr>
        <w:t xml:space="preserve"> </w:t>
      </w:r>
      <w:r>
        <w:t>зон.</w:t>
      </w:r>
    </w:p>
    <w:p w14:paraId="1FE35C72" w14:textId="77777777" w:rsidR="00E95F92" w:rsidRDefault="00E95F92" w:rsidP="00E95F92">
      <w:pPr>
        <w:pStyle w:val="a5"/>
        <w:numPr>
          <w:ilvl w:val="0"/>
          <w:numId w:val="1"/>
        </w:numPr>
        <w:tabs>
          <w:tab w:val="left" w:pos="1259"/>
          <w:tab w:val="left" w:pos="1260"/>
          <w:tab w:val="left" w:pos="2752"/>
          <w:tab w:val="left" w:pos="4753"/>
          <w:tab w:val="left" w:pos="6883"/>
          <w:tab w:val="left" w:pos="7305"/>
          <w:tab w:val="left" w:pos="9595"/>
        </w:tabs>
        <w:ind w:left="0" w:right="50" w:firstLine="709"/>
        <w:rPr>
          <w:sz w:val="28"/>
        </w:rPr>
      </w:pPr>
      <w:r>
        <w:rPr>
          <w:sz w:val="28"/>
        </w:rPr>
        <w:t>Основные</w:t>
      </w:r>
      <w:r>
        <w:rPr>
          <w:sz w:val="28"/>
        </w:rPr>
        <w:tab/>
        <w:t>требования,</w:t>
      </w:r>
      <w:r>
        <w:rPr>
          <w:sz w:val="28"/>
        </w:rPr>
        <w:tab/>
        <w:t>предъявляемые</w:t>
      </w:r>
      <w:r>
        <w:rPr>
          <w:sz w:val="28"/>
        </w:rPr>
        <w:tab/>
        <w:t>к</w:t>
      </w:r>
      <w:r>
        <w:rPr>
          <w:sz w:val="28"/>
        </w:rPr>
        <w:tab/>
        <w:t>проектированию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установлению санитарно-защитных зон в</w:t>
      </w:r>
      <w:r>
        <w:rPr>
          <w:spacing w:val="-4"/>
          <w:sz w:val="28"/>
        </w:rPr>
        <w:t xml:space="preserve"> </w:t>
      </w:r>
      <w:r>
        <w:rPr>
          <w:sz w:val="28"/>
        </w:rPr>
        <w:t>городах.</w:t>
      </w:r>
    </w:p>
    <w:p w14:paraId="705E50D6" w14:textId="77777777" w:rsidR="00E95F92" w:rsidRDefault="00E95F92" w:rsidP="00E95F92">
      <w:pPr>
        <w:pStyle w:val="a5"/>
        <w:numPr>
          <w:ilvl w:val="0"/>
          <w:numId w:val="1"/>
        </w:numPr>
        <w:tabs>
          <w:tab w:val="left" w:pos="1044"/>
        </w:tabs>
        <w:spacing w:line="321" w:lineRule="exact"/>
        <w:ind w:left="0" w:right="50" w:firstLine="709"/>
        <w:rPr>
          <w:sz w:val="28"/>
        </w:rPr>
      </w:pPr>
      <w:r>
        <w:rPr>
          <w:sz w:val="28"/>
        </w:rPr>
        <w:t>Размеры санитарно-защитных</w:t>
      </w:r>
      <w:r>
        <w:rPr>
          <w:spacing w:val="-3"/>
          <w:sz w:val="28"/>
        </w:rPr>
        <w:t xml:space="preserve"> </w:t>
      </w:r>
      <w:r>
        <w:rPr>
          <w:sz w:val="28"/>
        </w:rPr>
        <w:t>зон.</w:t>
      </w:r>
    </w:p>
    <w:p w14:paraId="6D501042" w14:textId="77777777" w:rsidR="00E95F92" w:rsidRDefault="00E95F92" w:rsidP="00E95F92">
      <w:pPr>
        <w:pStyle w:val="a3"/>
        <w:spacing w:before="229" w:line="322" w:lineRule="exact"/>
        <w:ind w:left="0" w:right="50" w:firstLine="709"/>
      </w:pPr>
      <w:r>
        <w:t>Задание:</w:t>
      </w:r>
    </w:p>
    <w:p w14:paraId="338CB12F" w14:textId="77777777" w:rsidR="00E95F92" w:rsidRDefault="00E95F92" w:rsidP="00E95F92">
      <w:pPr>
        <w:pStyle w:val="a3"/>
        <w:tabs>
          <w:tab w:val="left" w:pos="1408"/>
          <w:tab w:val="left" w:pos="2920"/>
          <w:tab w:val="left" w:pos="4177"/>
          <w:tab w:val="left" w:pos="5707"/>
          <w:tab w:val="left" w:pos="7871"/>
        </w:tabs>
        <w:ind w:left="0" w:right="50" w:firstLine="709"/>
      </w:pPr>
      <w:r>
        <w:t>На</w:t>
      </w:r>
      <w:r>
        <w:tab/>
        <w:t>основании</w:t>
      </w:r>
      <w:r>
        <w:tab/>
        <w:t>задания,</w:t>
      </w:r>
      <w:r>
        <w:tab/>
        <w:t>выданного</w:t>
      </w:r>
      <w:r>
        <w:tab/>
        <w:t>преподавателем</w:t>
      </w:r>
      <w:r>
        <w:tab/>
        <w:t>спроектировать санитарно-защитную зону вокруг промышленного</w:t>
      </w:r>
      <w:r>
        <w:rPr>
          <w:spacing w:val="-5"/>
        </w:rPr>
        <w:t xml:space="preserve"> </w:t>
      </w:r>
      <w:r>
        <w:t>предприятия.</w:t>
      </w:r>
    </w:p>
    <w:p w14:paraId="0C83CAB5" w14:textId="77777777" w:rsidR="00F24D12" w:rsidRDefault="00F24D12" w:rsidP="00E95F92">
      <w:pPr>
        <w:ind w:right="50" w:firstLine="709"/>
      </w:pPr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16C9F"/>
    <w:multiLevelType w:val="hybridMultilevel"/>
    <w:tmpl w:val="B930F3B4"/>
    <w:lvl w:ilvl="0" w:tplc="DB980B92">
      <w:start w:val="2"/>
      <w:numFmt w:val="decimal"/>
      <w:lvlText w:val="%1"/>
      <w:lvlJc w:val="left"/>
      <w:pPr>
        <w:ind w:left="4154" w:hanging="423"/>
      </w:pPr>
      <w:rPr>
        <w:rFonts w:hint="default"/>
        <w:lang w:val="kk-KZ" w:eastAsia="en-US" w:bidi="ar-SA"/>
      </w:rPr>
    </w:lvl>
    <w:lvl w:ilvl="1" w:tplc="3E06D84C">
      <w:start w:val="1"/>
      <w:numFmt w:val="decimal"/>
      <w:lvlText w:val="%1.%2"/>
      <w:lvlJc w:val="left"/>
      <w:pPr>
        <w:ind w:left="4154" w:hanging="42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kk-KZ" w:eastAsia="en-US" w:bidi="ar-SA"/>
      </w:rPr>
    </w:lvl>
    <w:lvl w:ilvl="2" w:tplc="937A4828">
      <w:numFmt w:val="bullet"/>
      <w:lvlText w:val="-"/>
      <w:lvlJc w:val="left"/>
      <w:pPr>
        <w:ind w:left="112" w:hanging="293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3" w:tplc="9E989CDE">
      <w:numFmt w:val="bullet"/>
      <w:lvlText w:val="•"/>
      <w:lvlJc w:val="left"/>
      <w:pPr>
        <w:ind w:left="5426" w:hanging="293"/>
      </w:pPr>
      <w:rPr>
        <w:rFonts w:hint="default"/>
        <w:lang w:val="kk-KZ" w:eastAsia="en-US" w:bidi="ar-SA"/>
      </w:rPr>
    </w:lvl>
    <w:lvl w:ilvl="4" w:tplc="7C46E674">
      <w:numFmt w:val="bullet"/>
      <w:lvlText w:val="•"/>
      <w:lvlJc w:val="left"/>
      <w:pPr>
        <w:ind w:left="6060" w:hanging="293"/>
      </w:pPr>
      <w:rPr>
        <w:rFonts w:hint="default"/>
        <w:lang w:val="kk-KZ" w:eastAsia="en-US" w:bidi="ar-SA"/>
      </w:rPr>
    </w:lvl>
    <w:lvl w:ilvl="5" w:tplc="90FCC0C6">
      <w:numFmt w:val="bullet"/>
      <w:lvlText w:val="•"/>
      <w:lvlJc w:val="left"/>
      <w:pPr>
        <w:ind w:left="6693" w:hanging="293"/>
      </w:pPr>
      <w:rPr>
        <w:rFonts w:hint="default"/>
        <w:lang w:val="kk-KZ" w:eastAsia="en-US" w:bidi="ar-SA"/>
      </w:rPr>
    </w:lvl>
    <w:lvl w:ilvl="6" w:tplc="17B62316">
      <w:numFmt w:val="bullet"/>
      <w:lvlText w:val="•"/>
      <w:lvlJc w:val="left"/>
      <w:pPr>
        <w:ind w:left="7326" w:hanging="293"/>
      </w:pPr>
      <w:rPr>
        <w:rFonts w:hint="default"/>
        <w:lang w:val="kk-KZ" w:eastAsia="en-US" w:bidi="ar-SA"/>
      </w:rPr>
    </w:lvl>
    <w:lvl w:ilvl="7" w:tplc="7B5A99EE">
      <w:numFmt w:val="bullet"/>
      <w:lvlText w:val="•"/>
      <w:lvlJc w:val="left"/>
      <w:pPr>
        <w:ind w:left="7960" w:hanging="293"/>
      </w:pPr>
      <w:rPr>
        <w:rFonts w:hint="default"/>
        <w:lang w:val="kk-KZ" w:eastAsia="en-US" w:bidi="ar-SA"/>
      </w:rPr>
    </w:lvl>
    <w:lvl w:ilvl="8" w:tplc="ED240C22">
      <w:numFmt w:val="bullet"/>
      <w:lvlText w:val="•"/>
      <w:lvlJc w:val="left"/>
      <w:pPr>
        <w:ind w:left="8593" w:hanging="293"/>
      </w:pPr>
      <w:rPr>
        <w:rFonts w:hint="default"/>
        <w:lang w:val="kk-KZ" w:eastAsia="en-US" w:bidi="ar-SA"/>
      </w:rPr>
    </w:lvl>
  </w:abstractNum>
  <w:abstractNum w:abstractNumId="1" w15:restartNumberingAfterBreak="0">
    <w:nsid w:val="40553160"/>
    <w:multiLevelType w:val="hybridMultilevel"/>
    <w:tmpl w:val="E1121B92"/>
    <w:lvl w:ilvl="0" w:tplc="08D2B7A8">
      <w:start w:val="1"/>
      <w:numFmt w:val="decimal"/>
      <w:lvlText w:val="%1"/>
      <w:lvlJc w:val="left"/>
      <w:pPr>
        <w:ind w:left="1240" w:hanging="211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37FC3BE0">
      <w:numFmt w:val="bullet"/>
      <w:lvlText w:val="•"/>
      <w:lvlJc w:val="left"/>
      <w:pPr>
        <w:ind w:left="2102" w:hanging="211"/>
      </w:pPr>
      <w:rPr>
        <w:rFonts w:hint="default"/>
        <w:lang w:val="kk-KZ" w:eastAsia="en-US" w:bidi="ar-SA"/>
      </w:rPr>
    </w:lvl>
    <w:lvl w:ilvl="2" w:tplc="89F8820A">
      <w:numFmt w:val="bullet"/>
      <w:lvlText w:val="•"/>
      <w:lvlJc w:val="left"/>
      <w:pPr>
        <w:ind w:left="2964" w:hanging="211"/>
      </w:pPr>
      <w:rPr>
        <w:rFonts w:hint="default"/>
        <w:lang w:val="kk-KZ" w:eastAsia="en-US" w:bidi="ar-SA"/>
      </w:rPr>
    </w:lvl>
    <w:lvl w:ilvl="3" w:tplc="54688904">
      <w:numFmt w:val="bullet"/>
      <w:lvlText w:val="•"/>
      <w:lvlJc w:val="left"/>
      <w:pPr>
        <w:ind w:left="3826" w:hanging="211"/>
      </w:pPr>
      <w:rPr>
        <w:rFonts w:hint="default"/>
        <w:lang w:val="kk-KZ" w:eastAsia="en-US" w:bidi="ar-SA"/>
      </w:rPr>
    </w:lvl>
    <w:lvl w:ilvl="4" w:tplc="001A5DE2">
      <w:numFmt w:val="bullet"/>
      <w:lvlText w:val="•"/>
      <w:lvlJc w:val="left"/>
      <w:pPr>
        <w:ind w:left="4688" w:hanging="211"/>
      </w:pPr>
      <w:rPr>
        <w:rFonts w:hint="default"/>
        <w:lang w:val="kk-KZ" w:eastAsia="en-US" w:bidi="ar-SA"/>
      </w:rPr>
    </w:lvl>
    <w:lvl w:ilvl="5" w:tplc="2F36AAE2">
      <w:numFmt w:val="bullet"/>
      <w:lvlText w:val="•"/>
      <w:lvlJc w:val="left"/>
      <w:pPr>
        <w:ind w:left="5550" w:hanging="211"/>
      </w:pPr>
      <w:rPr>
        <w:rFonts w:hint="default"/>
        <w:lang w:val="kk-KZ" w:eastAsia="en-US" w:bidi="ar-SA"/>
      </w:rPr>
    </w:lvl>
    <w:lvl w:ilvl="6" w:tplc="20FE1AB0">
      <w:numFmt w:val="bullet"/>
      <w:lvlText w:val="•"/>
      <w:lvlJc w:val="left"/>
      <w:pPr>
        <w:ind w:left="6412" w:hanging="211"/>
      </w:pPr>
      <w:rPr>
        <w:rFonts w:hint="default"/>
        <w:lang w:val="kk-KZ" w:eastAsia="en-US" w:bidi="ar-SA"/>
      </w:rPr>
    </w:lvl>
    <w:lvl w:ilvl="7" w:tplc="19E82808">
      <w:numFmt w:val="bullet"/>
      <w:lvlText w:val="•"/>
      <w:lvlJc w:val="left"/>
      <w:pPr>
        <w:ind w:left="7274" w:hanging="211"/>
      </w:pPr>
      <w:rPr>
        <w:rFonts w:hint="default"/>
        <w:lang w:val="kk-KZ" w:eastAsia="en-US" w:bidi="ar-SA"/>
      </w:rPr>
    </w:lvl>
    <w:lvl w:ilvl="8" w:tplc="00E4A34E">
      <w:numFmt w:val="bullet"/>
      <w:lvlText w:val="•"/>
      <w:lvlJc w:val="left"/>
      <w:pPr>
        <w:ind w:left="8136" w:hanging="211"/>
      </w:pPr>
      <w:rPr>
        <w:rFonts w:hint="default"/>
        <w:lang w:val="kk-KZ" w:eastAsia="en-US" w:bidi="ar-SA"/>
      </w:rPr>
    </w:lvl>
  </w:abstractNum>
  <w:abstractNum w:abstractNumId="2" w15:restartNumberingAfterBreak="0">
    <w:nsid w:val="453B290A"/>
    <w:multiLevelType w:val="hybridMultilevel"/>
    <w:tmpl w:val="35521B6C"/>
    <w:lvl w:ilvl="0" w:tplc="7F545694">
      <w:numFmt w:val="bullet"/>
      <w:lvlText w:val="-"/>
      <w:lvlJc w:val="left"/>
      <w:pPr>
        <w:ind w:left="275" w:hanging="164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BC268A8A">
      <w:numFmt w:val="bullet"/>
      <w:lvlText w:val="-"/>
      <w:lvlJc w:val="left"/>
      <w:pPr>
        <w:ind w:left="112" w:hanging="21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2" w:tplc="561273B8">
      <w:numFmt w:val="bullet"/>
      <w:lvlText w:val="•"/>
      <w:lvlJc w:val="left"/>
      <w:pPr>
        <w:ind w:left="1344" w:hanging="216"/>
      </w:pPr>
      <w:rPr>
        <w:rFonts w:hint="default"/>
        <w:lang w:val="kk-KZ" w:eastAsia="en-US" w:bidi="ar-SA"/>
      </w:rPr>
    </w:lvl>
    <w:lvl w:ilvl="3" w:tplc="F44465CE">
      <w:numFmt w:val="bullet"/>
      <w:lvlText w:val="•"/>
      <w:lvlJc w:val="left"/>
      <w:pPr>
        <w:ind w:left="2408" w:hanging="216"/>
      </w:pPr>
      <w:rPr>
        <w:rFonts w:hint="default"/>
        <w:lang w:val="kk-KZ" w:eastAsia="en-US" w:bidi="ar-SA"/>
      </w:rPr>
    </w:lvl>
    <w:lvl w:ilvl="4" w:tplc="20D60870">
      <w:numFmt w:val="bullet"/>
      <w:lvlText w:val="•"/>
      <w:lvlJc w:val="left"/>
      <w:pPr>
        <w:ind w:left="3473" w:hanging="216"/>
      </w:pPr>
      <w:rPr>
        <w:rFonts w:hint="default"/>
        <w:lang w:val="kk-KZ" w:eastAsia="en-US" w:bidi="ar-SA"/>
      </w:rPr>
    </w:lvl>
    <w:lvl w:ilvl="5" w:tplc="1A80212C">
      <w:numFmt w:val="bullet"/>
      <w:lvlText w:val="•"/>
      <w:lvlJc w:val="left"/>
      <w:pPr>
        <w:ind w:left="4537" w:hanging="216"/>
      </w:pPr>
      <w:rPr>
        <w:rFonts w:hint="default"/>
        <w:lang w:val="kk-KZ" w:eastAsia="en-US" w:bidi="ar-SA"/>
      </w:rPr>
    </w:lvl>
    <w:lvl w:ilvl="6" w:tplc="1D5A4FE4">
      <w:numFmt w:val="bullet"/>
      <w:lvlText w:val="•"/>
      <w:lvlJc w:val="left"/>
      <w:pPr>
        <w:ind w:left="5602" w:hanging="216"/>
      </w:pPr>
      <w:rPr>
        <w:rFonts w:hint="default"/>
        <w:lang w:val="kk-KZ" w:eastAsia="en-US" w:bidi="ar-SA"/>
      </w:rPr>
    </w:lvl>
    <w:lvl w:ilvl="7" w:tplc="481A946C">
      <w:numFmt w:val="bullet"/>
      <w:lvlText w:val="•"/>
      <w:lvlJc w:val="left"/>
      <w:pPr>
        <w:ind w:left="6666" w:hanging="216"/>
      </w:pPr>
      <w:rPr>
        <w:rFonts w:hint="default"/>
        <w:lang w:val="kk-KZ" w:eastAsia="en-US" w:bidi="ar-SA"/>
      </w:rPr>
    </w:lvl>
    <w:lvl w:ilvl="8" w:tplc="571E860A">
      <w:numFmt w:val="bullet"/>
      <w:lvlText w:val="•"/>
      <w:lvlJc w:val="left"/>
      <w:pPr>
        <w:ind w:left="7731" w:hanging="216"/>
      </w:pPr>
      <w:rPr>
        <w:rFonts w:hint="default"/>
        <w:lang w:val="kk-KZ" w:eastAsia="en-US" w:bidi="ar-SA"/>
      </w:rPr>
    </w:lvl>
  </w:abstractNum>
  <w:abstractNum w:abstractNumId="3" w15:restartNumberingAfterBreak="0">
    <w:nsid w:val="67934FA7"/>
    <w:multiLevelType w:val="hybridMultilevel"/>
    <w:tmpl w:val="F84AB356"/>
    <w:lvl w:ilvl="0" w:tplc="76FE7382">
      <w:start w:val="3"/>
      <w:numFmt w:val="decimal"/>
      <w:lvlText w:val="%1"/>
      <w:lvlJc w:val="left"/>
      <w:pPr>
        <w:ind w:left="112" w:hanging="427"/>
      </w:pPr>
      <w:rPr>
        <w:rFonts w:ascii="Times New Roman" w:eastAsia="Times New Roman" w:hAnsi="Times New Roman" w:cs="Times New Roman" w:hint="default"/>
        <w:w w:val="98"/>
        <w:sz w:val="28"/>
        <w:szCs w:val="28"/>
        <w:lang w:val="kk-KZ" w:eastAsia="en-US" w:bidi="ar-SA"/>
      </w:rPr>
    </w:lvl>
    <w:lvl w:ilvl="1" w:tplc="DD7A55CA">
      <w:numFmt w:val="bullet"/>
      <w:lvlText w:val="•"/>
      <w:lvlJc w:val="left"/>
      <w:pPr>
        <w:ind w:left="1094" w:hanging="427"/>
      </w:pPr>
      <w:rPr>
        <w:rFonts w:hint="default"/>
        <w:lang w:val="kk-KZ" w:eastAsia="en-US" w:bidi="ar-SA"/>
      </w:rPr>
    </w:lvl>
    <w:lvl w:ilvl="2" w:tplc="B8729EC0">
      <w:numFmt w:val="bullet"/>
      <w:lvlText w:val="•"/>
      <w:lvlJc w:val="left"/>
      <w:pPr>
        <w:ind w:left="2068" w:hanging="427"/>
      </w:pPr>
      <w:rPr>
        <w:rFonts w:hint="default"/>
        <w:lang w:val="kk-KZ" w:eastAsia="en-US" w:bidi="ar-SA"/>
      </w:rPr>
    </w:lvl>
    <w:lvl w:ilvl="3" w:tplc="BA0C0026">
      <w:numFmt w:val="bullet"/>
      <w:lvlText w:val="•"/>
      <w:lvlJc w:val="left"/>
      <w:pPr>
        <w:ind w:left="3042" w:hanging="427"/>
      </w:pPr>
      <w:rPr>
        <w:rFonts w:hint="default"/>
        <w:lang w:val="kk-KZ" w:eastAsia="en-US" w:bidi="ar-SA"/>
      </w:rPr>
    </w:lvl>
    <w:lvl w:ilvl="4" w:tplc="F5A68F04">
      <w:numFmt w:val="bullet"/>
      <w:lvlText w:val="•"/>
      <w:lvlJc w:val="left"/>
      <w:pPr>
        <w:ind w:left="4016" w:hanging="427"/>
      </w:pPr>
      <w:rPr>
        <w:rFonts w:hint="default"/>
        <w:lang w:val="kk-KZ" w:eastAsia="en-US" w:bidi="ar-SA"/>
      </w:rPr>
    </w:lvl>
    <w:lvl w:ilvl="5" w:tplc="2DAEC080">
      <w:numFmt w:val="bullet"/>
      <w:lvlText w:val="•"/>
      <w:lvlJc w:val="left"/>
      <w:pPr>
        <w:ind w:left="4990" w:hanging="427"/>
      </w:pPr>
      <w:rPr>
        <w:rFonts w:hint="default"/>
        <w:lang w:val="kk-KZ" w:eastAsia="en-US" w:bidi="ar-SA"/>
      </w:rPr>
    </w:lvl>
    <w:lvl w:ilvl="6" w:tplc="8B1648F0">
      <w:numFmt w:val="bullet"/>
      <w:lvlText w:val="•"/>
      <w:lvlJc w:val="left"/>
      <w:pPr>
        <w:ind w:left="5964" w:hanging="427"/>
      </w:pPr>
      <w:rPr>
        <w:rFonts w:hint="default"/>
        <w:lang w:val="kk-KZ" w:eastAsia="en-US" w:bidi="ar-SA"/>
      </w:rPr>
    </w:lvl>
    <w:lvl w:ilvl="7" w:tplc="7336795A">
      <w:numFmt w:val="bullet"/>
      <w:lvlText w:val="•"/>
      <w:lvlJc w:val="left"/>
      <w:pPr>
        <w:ind w:left="6938" w:hanging="427"/>
      </w:pPr>
      <w:rPr>
        <w:rFonts w:hint="default"/>
        <w:lang w:val="kk-KZ" w:eastAsia="en-US" w:bidi="ar-SA"/>
      </w:rPr>
    </w:lvl>
    <w:lvl w:ilvl="8" w:tplc="D0FCFDEA">
      <w:numFmt w:val="bullet"/>
      <w:lvlText w:val="•"/>
      <w:lvlJc w:val="left"/>
      <w:pPr>
        <w:ind w:left="7912" w:hanging="427"/>
      </w:pPr>
      <w:rPr>
        <w:rFonts w:hint="default"/>
        <w:lang w:val="kk-KZ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940"/>
    <w:rsid w:val="00033940"/>
    <w:rsid w:val="00E95F92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63126"/>
  <w15:chartTrackingRefBased/>
  <w15:docId w15:val="{06305829-1BD5-421C-8100-99045B04A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5F9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/>
    </w:rPr>
  </w:style>
  <w:style w:type="paragraph" w:styleId="1">
    <w:name w:val="heading 1"/>
    <w:basedOn w:val="a"/>
    <w:link w:val="10"/>
    <w:uiPriority w:val="9"/>
    <w:qFormat/>
    <w:rsid w:val="00E95F92"/>
    <w:pPr>
      <w:ind w:left="1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95F92"/>
    <w:rPr>
      <w:rFonts w:ascii="Times New Roman" w:eastAsia="Times New Roman" w:hAnsi="Times New Roman" w:cs="Times New Roman"/>
      <w:b/>
      <w:bCs/>
      <w:sz w:val="28"/>
      <w:szCs w:val="28"/>
      <w:lang w:val="kk-KZ"/>
    </w:rPr>
  </w:style>
  <w:style w:type="paragraph" w:styleId="a3">
    <w:name w:val="Body Text"/>
    <w:basedOn w:val="a"/>
    <w:link w:val="a4"/>
    <w:uiPriority w:val="1"/>
    <w:qFormat/>
    <w:rsid w:val="00E95F92"/>
    <w:pPr>
      <w:ind w:left="11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95F92"/>
    <w:rPr>
      <w:rFonts w:ascii="Times New Roman" w:eastAsia="Times New Roman" w:hAnsi="Times New Roman" w:cs="Times New Roman"/>
      <w:sz w:val="28"/>
      <w:szCs w:val="28"/>
      <w:lang w:val="kk-KZ"/>
    </w:rPr>
  </w:style>
  <w:style w:type="paragraph" w:styleId="a5">
    <w:name w:val="List Paragraph"/>
    <w:basedOn w:val="a"/>
    <w:uiPriority w:val="1"/>
    <w:qFormat/>
    <w:rsid w:val="00E95F92"/>
    <w:pPr>
      <w:ind w:left="112" w:firstLine="7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1147</Words>
  <Characters>6544</Characters>
  <Application>Microsoft Office Word</Application>
  <DocSecurity>0</DocSecurity>
  <Lines>54</Lines>
  <Paragraphs>15</Paragraphs>
  <ScaleCrop>false</ScaleCrop>
  <Company/>
  <LinksUpToDate>false</LinksUpToDate>
  <CharactersWithSpaces>7676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2020-08-15T16:18:00Z</dcterms:created>
  <dcterms:modified xsi:type="dcterms:W3CDTF">2020-08-15T16:19:00Z</dcterms:modified>
</cp:coreProperties>
</file>